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F0" w:rsidRPr="008B494C" w:rsidRDefault="00D85B1F" w:rsidP="00D85B1F">
      <w:pPr>
        <w:jc w:val="center"/>
        <w:rPr>
          <w:b/>
          <w:sz w:val="32"/>
          <w:szCs w:val="32"/>
          <w:lang w:val="es-ES"/>
        </w:rPr>
      </w:pPr>
      <w:r w:rsidRPr="008B494C">
        <w:rPr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227965</wp:posOffset>
                </wp:positionV>
                <wp:extent cx="6949440" cy="45719"/>
                <wp:effectExtent l="0" t="0" r="0" b="12065"/>
                <wp:wrapNone/>
                <wp:docPr id="1" name="Men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61DC234" id="Menos 1" o:spid="_x0000_s1026" style="position:absolute;margin-left:-49.05pt;margin-top:17.95pt;width:547.2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494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" path="m921148,17483r5107144,l6028292,28236r-5107144,l921148,17483xe" fillcolor="black [3200]" strokecolor="black [1600]" strokeweight="1pt">
                <v:stroke joinstyle="miter"/>
                <v:path arrowok="t" o:connecttype="custom" o:connectlocs="921148,17483;6028292,17483;6028292,28236;921148,28236;921148,17483" o:connectangles="0,0,0,0,0"/>
              </v:shape>
            </w:pict>
          </mc:Fallback>
        </mc:AlternateContent>
      </w:r>
      <w:r w:rsidR="00053DF0" w:rsidRPr="008B494C">
        <w:rPr>
          <w:b/>
          <w:sz w:val="32"/>
          <w:szCs w:val="32"/>
          <w:lang w:val="es-ES"/>
        </w:rPr>
        <w:t>CONVOCATORIA</w:t>
      </w:r>
    </w:p>
    <w:p w:rsidR="00053DF0" w:rsidRDefault="00053DF0" w:rsidP="00D85B1F">
      <w:pPr>
        <w:jc w:val="center"/>
        <w:rPr>
          <w:sz w:val="24"/>
          <w:szCs w:val="24"/>
          <w:lang w:val="es-ES"/>
        </w:rPr>
      </w:pPr>
      <w:r w:rsidRPr="008B494C">
        <w:rPr>
          <w:sz w:val="24"/>
          <w:szCs w:val="24"/>
          <w:lang w:val="es-ES"/>
        </w:rPr>
        <w:t>El Gobierno Municipal de Zapopan convoca a los Estudiantes de</w:t>
      </w:r>
      <w:r w:rsidR="00D2521D">
        <w:rPr>
          <w:sz w:val="24"/>
          <w:szCs w:val="24"/>
          <w:lang w:val="es-ES"/>
        </w:rPr>
        <w:t>l</w:t>
      </w:r>
      <w:r w:rsidR="008B7C4A">
        <w:rPr>
          <w:sz w:val="24"/>
          <w:szCs w:val="24"/>
          <w:lang w:val="es-ES"/>
        </w:rPr>
        <w:t xml:space="preserve"> Nivel Media</w:t>
      </w:r>
      <w:r w:rsidRPr="008B494C">
        <w:rPr>
          <w:sz w:val="24"/>
          <w:szCs w:val="24"/>
          <w:lang w:val="es-ES"/>
        </w:rPr>
        <w:t xml:space="preserve"> </w:t>
      </w:r>
      <w:r w:rsidR="008B7C4A">
        <w:rPr>
          <w:sz w:val="24"/>
          <w:szCs w:val="24"/>
          <w:lang w:val="es-ES"/>
        </w:rPr>
        <w:t>Superior de Escuelas Públicas en el Municipio</w:t>
      </w:r>
    </w:p>
    <w:p w:rsidR="00053DF0" w:rsidRPr="00053DF0" w:rsidRDefault="008B7C4A" w:rsidP="00053DF0">
      <w:pPr>
        <w:rPr>
          <w:b/>
          <w:lang w:val="es-ES"/>
        </w:rPr>
      </w:pPr>
      <w:r>
        <w:rPr>
          <w:b/>
          <w:u w:val="single"/>
          <w:lang w:val="es-ES"/>
        </w:rPr>
        <w:t>ANTECEDENTES</w:t>
      </w:r>
    </w:p>
    <w:p w:rsidR="00053DF0" w:rsidRDefault="00053DF0" w:rsidP="008B7C4A">
      <w:pPr>
        <w:jc w:val="both"/>
        <w:rPr>
          <w:lang w:val="es-ES"/>
        </w:rPr>
      </w:pPr>
      <w:r w:rsidRPr="00053DF0">
        <w:rPr>
          <w:lang w:val="es-ES"/>
        </w:rPr>
        <w:t xml:space="preserve">Según datos del Censo de </w:t>
      </w:r>
      <w:r w:rsidR="00F027BE" w:rsidRPr="00053DF0">
        <w:rPr>
          <w:lang w:val="es-ES"/>
        </w:rPr>
        <w:t>Población</w:t>
      </w:r>
      <w:r w:rsidRPr="00053DF0">
        <w:rPr>
          <w:lang w:val="es-ES"/>
        </w:rPr>
        <w:t xml:space="preserve"> y Vivienda 2010, realizado por el Instituto Nacional de </w:t>
      </w:r>
      <w:r w:rsidR="00F027BE" w:rsidRPr="00053DF0">
        <w:rPr>
          <w:lang w:val="es-ES"/>
        </w:rPr>
        <w:t>Estadística</w:t>
      </w:r>
      <w:r w:rsidRPr="00053DF0">
        <w:rPr>
          <w:lang w:val="es-ES"/>
        </w:rPr>
        <w:t xml:space="preserve">, </w:t>
      </w:r>
      <w:r w:rsidR="008B494C" w:rsidRPr="00053DF0">
        <w:rPr>
          <w:lang w:val="es-ES"/>
        </w:rPr>
        <w:t>Geografía</w:t>
      </w:r>
      <w:r w:rsidRPr="00053DF0">
        <w:rPr>
          <w:lang w:val="es-ES"/>
        </w:rPr>
        <w:t xml:space="preserve"> e </w:t>
      </w:r>
      <w:r w:rsidR="008B494C" w:rsidRPr="00053DF0">
        <w:rPr>
          <w:lang w:val="es-ES"/>
        </w:rPr>
        <w:t>Informática</w:t>
      </w:r>
      <w:r w:rsidRPr="00053DF0">
        <w:rPr>
          <w:lang w:val="es-ES"/>
        </w:rPr>
        <w:t xml:space="preserve"> (INEGI), en el Municipio de Zapopan habitan</w:t>
      </w:r>
      <w:r w:rsidR="00D85B1F">
        <w:rPr>
          <w:lang w:val="es-ES"/>
        </w:rPr>
        <w:t xml:space="preserve"> 72,036 </w:t>
      </w:r>
      <w:r w:rsidR="00F027BE">
        <w:rPr>
          <w:lang w:val="es-ES"/>
        </w:rPr>
        <w:t>jóvenes</w:t>
      </w:r>
      <w:r w:rsidR="00D85B1F">
        <w:rPr>
          <w:lang w:val="es-ES"/>
        </w:rPr>
        <w:t xml:space="preserve"> de entre 15 y 17 años de </w:t>
      </w:r>
      <w:r w:rsidR="008B494C">
        <w:rPr>
          <w:lang w:val="es-ES"/>
        </w:rPr>
        <w:t>edad (</w:t>
      </w:r>
      <w:r w:rsidR="00D85B1F">
        <w:rPr>
          <w:lang w:val="es-ES"/>
        </w:rPr>
        <w:t xml:space="preserve">edad ideal para el estudio del bachillerato según </w:t>
      </w:r>
      <w:r w:rsidR="003F7333">
        <w:rPr>
          <w:lang w:val="es-ES"/>
        </w:rPr>
        <w:t>la INEE</w:t>
      </w:r>
      <w:r w:rsidR="00D85B1F">
        <w:rPr>
          <w:lang w:val="es-ES"/>
        </w:rPr>
        <w:t>,2014), de los cuales 50,315 se encuentran estudiando (</w:t>
      </w:r>
      <w:r w:rsidR="008B494C">
        <w:rPr>
          <w:lang w:val="es-ES"/>
        </w:rPr>
        <w:t>independientemente</w:t>
      </w:r>
      <w:r w:rsidR="00D85B1F">
        <w:rPr>
          <w:lang w:val="es-ES"/>
        </w:rPr>
        <w:t xml:space="preserve"> del nivel de estudios alcanzado).  Por otro </w:t>
      </w:r>
      <w:r w:rsidR="003F7333">
        <w:rPr>
          <w:lang w:val="es-ES"/>
        </w:rPr>
        <w:t>lado,</w:t>
      </w:r>
      <w:r w:rsidR="00D85B1F">
        <w:rPr>
          <w:lang w:val="es-ES"/>
        </w:rPr>
        <w:t xml:space="preserve"> la </w:t>
      </w:r>
      <w:r w:rsidR="008B494C">
        <w:rPr>
          <w:lang w:val="es-ES"/>
        </w:rPr>
        <w:t>Estadística</w:t>
      </w:r>
      <w:r w:rsidR="00D85B1F">
        <w:rPr>
          <w:lang w:val="es-ES"/>
        </w:rPr>
        <w:t xml:space="preserve"> Educativa 2013 elaborada por la </w:t>
      </w:r>
      <w:r w:rsidR="003F7333">
        <w:rPr>
          <w:lang w:val="es-ES"/>
        </w:rPr>
        <w:t>Coordinación</w:t>
      </w:r>
      <w:r w:rsidR="00D85B1F">
        <w:rPr>
          <w:lang w:val="es-ES"/>
        </w:rPr>
        <w:t xml:space="preserve"> de </w:t>
      </w:r>
      <w:r w:rsidR="003F7333">
        <w:rPr>
          <w:lang w:val="es-ES"/>
        </w:rPr>
        <w:t>Planeación</w:t>
      </w:r>
      <w:r w:rsidR="00D85B1F">
        <w:rPr>
          <w:lang w:val="es-ES"/>
        </w:rPr>
        <w:t xml:space="preserve"> Educativa de la Secretaria de </w:t>
      </w:r>
      <w:r w:rsidR="003F7333">
        <w:rPr>
          <w:lang w:val="es-ES"/>
        </w:rPr>
        <w:t>Educación</w:t>
      </w:r>
      <w:r w:rsidR="00D85B1F">
        <w:rPr>
          <w:lang w:val="es-ES"/>
        </w:rPr>
        <w:t xml:space="preserve"> Jalisco (SEJ, </w:t>
      </w:r>
      <w:r w:rsidR="003F7333">
        <w:rPr>
          <w:lang w:val="es-ES"/>
        </w:rPr>
        <w:t>2013)</w:t>
      </w:r>
      <w:r w:rsidR="00D85B1F">
        <w:rPr>
          <w:lang w:val="es-ES"/>
        </w:rPr>
        <w:t xml:space="preserve"> sostiene que en el municipio de Zapopan hay 47,377 estudiantes en el Nivel de </w:t>
      </w:r>
      <w:r w:rsidR="003F7333">
        <w:rPr>
          <w:lang w:val="es-ES"/>
        </w:rPr>
        <w:t>Educación</w:t>
      </w:r>
      <w:r w:rsidR="00D85B1F">
        <w:rPr>
          <w:lang w:val="es-ES"/>
        </w:rPr>
        <w:t xml:space="preserve"> Media Superior, de los cuales aproximadamente un 73 % estudian en una institución </w:t>
      </w:r>
      <w:r w:rsidR="003F7333">
        <w:rPr>
          <w:lang w:val="es-ES"/>
        </w:rPr>
        <w:t>pública</w:t>
      </w:r>
      <w:r w:rsidR="00D85B1F">
        <w:rPr>
          <w:lang w:val="es-ES"/>
        </w:rPr>
        <w:t>.</w:t>
      </w:r>
    </w:p>
    <w:p w:rsidR="00D85B1F" w:rsidRDefault="00D85B1F" w:rsidP="008B7C4A">
      <w:pPr>
        <w:jc w:val="both"/>
        <w:rPr>
          <w:lang w:val="es-ES"/>
        </w:rPr>
      </w:pPr>
      <w:r>
        <w:rPr>
          <w:lang w:val="es-ES"/>
        </w:rPr>
        <w:t xml:space="preserve">Si bien en el estado de Jalisco, el Municipio de Zapopan es el que cuenta con el mejor promedio de escolaridad </w:t>
      </w:r>
      <w:r w:rsidR="008B7C4A">
        <w:rPr>
          <w:lang w:val="es-ES"/>
        </w:rPr>
        <w:t>entr</w:t>
      </w:r>
      <w:r>
        <w:rPr>
          <w:lang w:val="es-ES"/>
        </w:rPr>
        <w:t>e sus habitantes, 10.4 años</w:t>
      </w:r>
      <w:r w:rsidR="008B7C4A">
        <w:rPr>
          <w:lang w:val="es-ES"/>
        </w:rPr>
        <w:t xml:space="preserve"> de estudio (PED</w:t>
      </w:r>
      <w:proofErr w:type="gramStart"/>
      <w:r w:rsidR="008B7C4A">
        <w:rPr>
          <w:lang w:val="es-ES"/>
        </w:rPr>
        <w:t>,2013</w:t>
      </w:r>
      <w:proofErr w:type="gramEnd"/>
      <w:r w:rsidR="008B7C4A">
        <w:rPr>
          <w:lang w:val="es-ES"/>
        </w:rPr>
        <w:t>), éste sól</w:t>
      </w:r>
      <w:r>
        <w:rPr>
          <w:lang w:val="es-ES"/>
        </w:rPr>
        <w:t xml:space="preserve">o </w:t>
      </w:r>
      <w:r w:rsidR="003F7333">
        <w:rPr>
          <w:lang w:val="es-ES"/>
        </w:rPr>
        <w:t>oscila</w:t>
      </w:r>
      <w:r>
        <w:rPr>
          <w:lang w:val="es-ES"/>
        </w:rPr>
        <w:t xml:space="preserve"> entre el primer y segundo año del bachillerato</w:t>
      </w:r>
      <w:r w:rsidR="008B7C4A">
        <w:rPr>
          <w:lang w:val="es-ES"/>
        </w:rPr>
        <w:t>,</w:t>
      </w:r>
      <w:r>
        <w:rPr>
          <w:lang w:val="es-ES"/>
        </w:rPr>
        <w:t xml:space="preserve"> lo que indica que existe rezago educativo, el cual se debe entre otras c</w:t>
      </w:r>
      <w:r w:rsidR="008B7C4A">
        <w:rPr>
          <w:lang w:val="es-ES"/>
        </w:rPr>
        <w:t>ausas a la deserción escolar y a</w:t>
      </w:r>
      <w:r>
        <w:rPr>
          <w:lang w:val="es-ES"/>
        </w:rPr>
        <w:t>l origen de la misma.</w:t>
      </w:r>
    </w:p>
    <w:p w:rsidR="00D85B1F" w:rsidRDefault="00D85B1F" w:rsidP="008B7C4A">
      <w:pPr>
        <w:jc w:val="both"/>
        <w:rPr>
          <w:lang w:val="es-ES"/>
        </w:rPr>
      </w:pPr>
      <w:r>
        <w:rPr>
          <w:lang w:val="es-ES"/>
        </w:rPr>
        <w:t xml:space="preserve">En este </w:t>
      </w:r>
      <w:r w:rsidR="003F7333">
        <w:rPr>
          <w:lang w:val="es-ES"/>
        </w:rPr>
        <w:t>sentido,</w:t>
      </w:r>
      <w:r>
        <w:rPr>
          <w:lang w:val="es-ES"/>
        </w:rPr>
        <w:t xml:space="preserve"> el </w:t>
      </w:r>
      <w:r w:rsidR="003F7333">
        <w:rPr>
          <w:lang w:val="es-ES"/>
        </w:rPr>
        <w:t>Monitoreo</w:t>
      </w:r>
      <w:r>
        <w:rPr>
          <w:lang w:val="es-ES"/>
        </w:rPr>
        <w:t xml:space="preserve"> de Indicadores para el Desarrollo del Estado de Jalisco (MIDE</w:t>
      </w:r>
      <w:proofErr w:type="gramStart"/>
      <w:r w:rsidR="00F027BE">
        <w:rPr>
          <w:lang w:val="es-ES"/>
        </w:rPr>
        <w:t>,2015</w:t>
      </w:r>
      <w:proofErr w:type="gramEnd"/>
      <w:r w:rsidR="002A78A8">
        <w:rPr>
          <w:lang w:val="es-ES"/>
        </w:rPr>
        <w:t>), de</w:t>
      </w:r>
      <w:r w:rsidR="00F027BE">
        <w:rPr>
          <w:lang w:val="es-ES"/>
        </w:rPr>
        <w:t xml:space="preserve"> la Secretaria de </w:t>
      </w:r>
      <w:r w:rsidR="003F7333">
        <w:rPr>
          <w:lang w:val="es-ES"/>
        </w:rPr>
        <w:t>Planeación</w:t>
      </w:r>
      <w:r w:rsidR="00F027BE">
        <w:rPr>
          <w:lang w:val="es-ES"/>
        </w:rPr>
        <w:t xml:space="preserve"> </w:t>
      </w:r>
      <w:r w:rsidR="003F7333">
        <w:rPr>
          <w:lang w:val="es-ES"/>
        </w:rPr>
        <w:t>Administración</w:t>
      </w:r>
      <w:r w:rsidR="00F027BE">
        <w:rPr>
          <w:lang w:val="es-ES"/>
        </w:rPr>
        <w:t xml:space="preserve"> y Finanzas (SEPAF) sostiene que el índice de deserción en 2014 para el Municipio de Zapopan fue de 16.03% lo que indica que se </w:t>
      </w:r>
      <w:r w:rsidR="002A78A8">
        <w:rPr>
          <w:lang w:val="es-ES"/>
        </w:rPr>
        <w:t>está</w:t>
      </w:r>
      <w:r w:rsidR="00F027BE">
        <w:rPr>
          <w:lang w:val="es-ES"/>
        </w:rPr>
        <w:t xml:space="preserve"> por encima del </w:t>
      </w:r>
      <w:r w:rsidR="003F7333">
        <w:rPr>
          <w:lang w:val="es-ES"/>
        </w:rPr>
        <w:t>promedio</w:t>
      </w:r>
      <w:r w:rsidR="00F027BE">
        <w:rPr>
          <w:lang w:val="es-ES"/>
        </w:rPr>
        <w:t xml:space="preserve"> estatal que según el Plan Estatal de Desarrollo 2013-2018 es de 13.16 % (PED,2013).</w:t>
      </w:r>
    </w:p>
    <w:p w:rsidR="00F027BE" w:rsidRDefault="00F027BE" w:rsidP="008B7C4A">
      <w:pPr>
        <w:jc w:val="both"/>
        <w:rPr>
          <w:lang w:val="es-ES"/>
        </w:rPr>
      </w:pPr>
      <w:r>
        <w:rPr>
          <w:lang w:val="es-ES"/>
        </w:rPr>
        <w:t xml:space="preserve">Por lo anterior, La </w:t>
      </w:r>
      <w:r w:rsidR="003F7333">
        <w:rPr>
          <w:lang w:val="es-ES"/>
        </w:rPr>
        <w:t>Dirección</w:t>
      </w:r>
      <w:r>
        <w:rPr>
          <w:lang w:val="es-ES"/>
        </w:rPr>
        <w:t xml:space="preserve"> de Programas Sociales </w:t>
      </w:r>
      <w:r w:rsidR="003F7333">
        <w:rPr>
          <w:lang w:val="es-ES"/>
        </w:rPr>
        <w:t>Estratégicos</w:t>
      </w:r>
      <w:r>
        <w:rPr>
          <w:lang w:val="es-ES"/>
        </w:rPr>
        <w:t xml:space="preserve"> del </w:t>
      </w:r>
      <w:r w:rsidR="003F7333">
        <w:rPr>
          <w:lang w:val="es-ES"/>
        </w:rPr>
        <w:t>Ayuntamiento</w:t>
      </w:r>
      <w:r w:rsidR="00C96574">
        <w:rPr>
          <w:lang w:val="es-ES"/>
        </w:rPr>
        <w:t xml:space="preserve"> de Zapopan implementó</w:t>
      </w:r>
      <w:r>
        <w:rPr>
          <w:lang w:val="es-ES"/>
        </w:rPr>
        <w:t xml:space="preserve"> un programa de apoyo a </w:t>
      </w:r>
      <w:r w:rsidR="003F7333">
        <w:rPr>
          <w:lang w:val="es-ES"/>
        </w:rPr>
        <w:t>jóvenes</w:t>
      </w:r>
      <w:r>
        <w:rPr>
          <w:lang w:val="es-ES"/>
        </w:rPr>
        <w:t xml:space="preserve"> estudiantes de preparatoria que habiten en este municipio, con el fin de combatir</w:t>
      </w:r>
      <w:r w:rsidR="008B494C">
        <w:rPr>
          <w:lang w:val="es-ES"/>
        </w:rPr>
        <w:t xml:space="preserve"> la deserción escolar mediante </w:t>
      </w:r>
      <w:r w:rsidR="003F7333">
        <w:rPr>
          <w:lang w:val="es-ES"/>
        </w:rPr>
        <w:t>estímulos</w:t>
      </w:r>
      <w:r w:rsidR="008B494C">
        <w:rPr>
          <w:lang w:val="es-ES"/>
        </w:rPr>
        <w:t xml:space="preserve"> que generen facilidades para su desarrollo.</w:t>
      </w:r>
      <w:r>
        <w:rPr>
          <w:lang w:val="es-ES"/>
        </w:rPr>
        <w:t xml:space="preserve">  </w:t>
      </w:r>
    </w:p>
    <w:p w:rsidR="00D53854" w:rsidRPr="00053DF0" w:rsidRDefault="00D53854" w:rsidP="008B7C4A">
      <w:pPr>
        <w:jc w:val="both"/>
        <w:rPr>
          <w:lang w:val="es-ES"/>
        </w:rPr>
      </w:pPr>
    </w:p>
    <w:p w:rsidR="00053DF0" w:rsidRPr="00053DF0" w:rsidRDefault="00C96574" w:rsidP="00053DF0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OFERTA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285"/>
        <w:gridCol w:w="3094"/>
      </w:tblGrid>
      <w:tr w:rsidR="008B7C4A" w:rsidTr="008B494C">
        <w:tc>
          <w:tcPr>
            <w:tcW w:w="3285" w:type="dxa"/>
          </w:tcPr>
          <w:p w:rsidR="008B7C4A" w:rsidRPr="008B7C4A" w:rsidRDefault="008B7C4A" w:rsidP="00C965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PROMEDIO GENERAL</w:t>
            </w:r>
            <w:r w:rsidR="00C96574">
              <w:rPr>
                <w:b/>
                <w:lang w:val="es-ES"/>
              </w:rPr>
              <w:t xml:space="preserve"> DEL BENEFICIARIO</w:t>
            </w:r>
          </w:p>
        </w:tc>
        <w:tc>
          <w:tcPr>
            <w:tcW w:w="3094" w:type="dxa"/>
          </w:tcPr>
          <w:p w:rsidR="008B7C4A" w:rsidRPr="008B7C4A" w:rsidRDefault="008B7C4A" w:rsidP="00C965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MONTO MENSUAL</w:t>
            </w:r>
          </w:p>
        </w:tc>
      </w:tr>
      <w:tr w:rsidR="008B494C" w:rsidTr="008B494C">
        <w:tc>
          <w:tcPr>
            <w:tcW w:w="3285" w:type="dxa"/>
          </w:tcPr>
          <w:p w:rsidR="008B494C" w:rsidRDefault="008B494C" w:rsidP="00C965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 60 a 79</w:t>
            </w:r>
          </w:p>
        </w:tc>
        <w:tc>
          <w:tcPr>
            <w:tcW w:w="3094" w:type="dxa"/>
          </w:tcPr>
          <w:p w:rsidR="008B494C" w:rsidRDefault="008B494C" w:rsidP="00C965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$500.00</w:t>
            </w:r>
          </w:p>
        </w:tc>
      </w:tr>
      <w:tr w:rsidR="008B494C" w:rsidTr="008B494C">
        <w:tc>
          <w:tcPr>
            <w:tcW w:w="3285" w:type="dxa"/>
          </w:tcPr>
          <w:p w:rsidR="008B494C" w:rsidRDefault="008B494C" w:rsidP="00C965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 80 a 100</w:t>
            </w:r>
          </w:p>
        </w:tc>
        <w:tc>
          <w:tcPr>
            <w:tcW w:w="3094" w:type="dxa"/>
          </w:tcPr>
          <w:p w:rsidR="008B494C" w:rsidRDefault="008B494C" w:rsidP="00C965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$1000.00</w:t>
            </w:r>
          </w:p>
        </w:tc>
      </w:tr>
    </w:tbl>
    <w:p w:rsidR="005D5666" w:rsidRDefault="005D5666" w:rsidP="00053DF0">
      <w:pPr>
        <w:rPr>
          <w:b/>
          <w:u w:val="single"/>
          <w:lang w:val="es-ES"/>
        </w:rPr>
      </w:pPr>
    </w:p>
    <w:p w:rsidR="00053DF0" w:rsidRPr="00053DF0" w:rsidRDefault="00C96574" w:rsidP="00B9078B">
      <w:pPr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REQUISITOS</w:t>
      </w:r>
    </w:p>
    <w:p w:rsidR="00053DF0" w:rsidRPr="00053DF0" w:rsidRDefault="00053DF0" w:rsidP="00B9078B">
      <w:pPr>
        <w:numPr>
          <w:ilvl w:val="0"/>
          <w:numId w:val="1"/>
        </w:numPr>
        <w:jc w:val="both"/>
      </w:pPr>
      <w:r w:rsidRPr="00053DF0">
        <w:t>-Estudiar en escuelas públicas de Zapopan</w:t>
      </w:r>
    </w:p>
    <w:p w:rsidR="00053DF0" w:rsidRPr="00053DF0" w:rsidRDefault="00053DF0" w:rsidP="00B9078B">
      <w:pPr>
        <w:numPr>
          <w:ilvl w:val="0"/>
          <w:numId w:val="1"/>
        </w:numPr>
        <w:jc w:val="both"/>
      </w:pPr>
      <w:r w:rsidRPr="00053DF0">
        <w:t>-Residir en Zapopan</w:t>
      </w:r>
    </w:p>
    <w:p w:rsidR="00053DF0" w:rsidRDefault="00053DF0" w:rsidP="00B9078B">
      <w:pPr>
        <w:numPr>
          <w:ilvl w:val="0"/>
          <w:numId w:val="1"/>
        </w:numPr>
        <w:jc w:val="both"/>
      </w:pPr>
      <w:r w:rsidRPr="00053DF0">
        <w:lastRenderedPageBreak/>
        <w:t>-No contar con otra beca escolar</w:t>
      </w:r>
    </w:p>
    <w:p w:rsidR="008B494C" w:rsidRPr="00053DF0" w:rsidRDefault="008B494C" w:rsidP="00B9078B">
      <w:pPr>
        <w:numPr>
          <w:ilvl w:val="0"/>
          <w:numId w:val="1"/>
        </w:numPr>
        <w:jc w:val="both"/>
      </w:pPr>
      <w:r>
        <w:t xml:space="preserve">-No </w:t>
      </w:r>
      <w:r w:rsidR="00054AB4">
        <w:t>adeudar</w:t>
      </w:r>
      <w:r>
        <w:t xml:space="preserve"> más de 2 materias</w:t>
      </w:r>
    </w:p>
    <w:p w:rsidR="00901C45" w:rsidRDefault="00901C45" w:rsidP="00B9078B">
      <w:pPr>
        <w:jc w:val="both"/>
      </w:pPr>
    </w:p>
    <w:p w:rsidR="00053DF0" w:rsidRPr="00901C45" w:rsidRDefault="00C96574" w:rsidP="00B9078B">
      <w:pPr>
        <w:jc w:val="both"/>
        <w:rPr>
          <w:b/>
          <w:u w:val="single"/>
        </w:rPr>
      </w:pPr>
      <w:r>
        <w:rPr>
          <w:b/>
          <w:u w:val="single"/>
        </w:rPr>
        <w:t>PROCESO DE ACCESO</w:t>
      </w:r>
    </w:p>
    <w:p w:rsidR="009D0CB7" w:rsidRPr="008B7C4A" w:rsidRDefault="008B7C4A" w:rsidP="00B9078B">
      <w:pPr>
        <w:jc w:val="both"/>
        <w:rPr>
          <w:i/>
        </w:rPr>
      </w:pPr>
      <w:r>
        <w:rPr>
          <w:i/>
        </w:rPr>
        <w:t>Registro</w:t>
      </w:r>
    </w:p>
    <w:p w:rsidR="00C96574" w:rsidRDefault="009D0CB7" w:rsidP="00B9078B">
      <w:pPr>
        <w:jc w:val="both"/>
      </w:pPr>
      <w:r w:rsidRPr="009D0CB7">
        <w:t>Los alumnos de bachillerato aspirante</w:t>
      </w:r>
      <w:r w:rsidR="00C96574">
        <w:t>s al Programa de Becas “Aquí te Preparas</w:t>
      </w:r>
      <w:r w:rsidRPr="009D0CB7">
        <w:t>” deberán</w:t>
      </w:r>
      <w:r w:rsidR="00C96574">
        <w:t xml:space="preserve"> l</w:t>
      </w:r>
      <w:r w:rsidRPr="009D0CB7">
        <w:t>lenar la solicitud de inscripción al programa por vía electrónica</w:t>
      </w:r>
      <w:r w:rsidR="00B9078B">
        <w:t xml:space="preserve"> y descargar los 4 formatos de registro</w:t>
      </w:r>
      <w:r w:rsidRPr="009D0CB7">
        <w:t xml:space="preserve"> en la página</w:t>
      </w:r>
      <w:r w:rsidR="00C96574">
        <w:t>:</w:t>
      </w:r>
      <w:r w:rsidRPr="009D0CB7">
        <w:t xml:space="preserve"> </w:t>
      </w:r>
    </w:p>
    <w:p w:rsidR="00C96574" w:rsidRDefault="00C96574" w:rsidP="00B9078B">
      <w:pPr>
        <w:ind w:firstLine="708"/>
        <w:jc w:val="both"/>
      </w:pPr>
      <w:r>
        <w:t>-</w:t>
      </w:r>
      <w:hyperlink r:id="rId9" w:history="1">
        <w:r w:rsidRPr="00E96BEF">
          <w:rPr>
            <w:rStyle w:val="Hipervnculo"/>
          </w:rPr>
          <w:t>www.zapopan.gob.mx/aquitepreparas</w:t>
        </w:r>
      </w:hyperlink>
      <w:r>
        <w:t xml:space="preserve"> </w:t>
      </w:r>
      <w:r w:rsidR="009D0CB7" w:rsidRPr="009D0CB7">
        <w:t xml:space="preserve">  </w:t>
      </w:r>
    </w:p>
    <w:p w:rsidR="008B7C4A" w:rsidRDefault="008B7C4A" w:rsidP="00B9078B">
      <w:pPr>
        <w:jc w:val="both"/>
        <w:rPr>
          <w:i/>
        </w:rPr>
      </w:pPr>
      <w:r>
        <w:rPr>
          <w:i/>
        </w:rPr>
        <w:t>Documentación</w:t>
      </w:r>
    </w:p>
    <w:p w:rsidR="00C96574" w:rsidRPr="00C96574" w:rsidRDefault="00C96574" w:rsidP="00B9078B">
      <w:pPr>
        <w:jc w:val="both"/>
      </w:pPr>
      <w:r>
        <w:t>Una vez concluido el registro en línea, los alumnos dentro de su propio plantel, deberán acudir al área de becas, control escolar, orien</w:t>
      </w:r>
      <w:r w:rsidR="00B9078B">
        <w:t>tación educativa</w:t>
      </w:r>
      <w:r>
        <w:t xml:space="preserve"> o a cualquier otra que determinen las autoridades educativas para entregar la siguiente documentación:</w:t>
      </w:r>
    </w:p>
    <w:p w:rsidR="009D0CB7" w:rsidRPr="009D0CB7" w:rsidRDefault="009D0CB7" w:rsidP="00B9078B">
      <w:pPr>
        <w:ind w:firstLine="708"/>
        <w:jc w:val="both"/>
      </w:pPr>
      <w:r>
        <w:t>-</w:t>
      </w:r>
      <w:r w:rsidRPr="009D0CB7">
        <w:t xml:space="preserve">Presentar </w:t>
      </w:r>
      <w:proofErr w:type="spellStart"/>
      <w:r w:rsidRPr="009D0CB7">
        <w:t>kardex</w:t>
      </w:r>
      <w:proofErr w:type="spellEnd"/>
      <w:r w:rsidRPr="009D0CB7">
        <w:t xml:space="preserve"> y/o constancia de estudios </w:t>
      </w:r>
      <w:r w:rsidR="00054AB4">
        <w:t xml:space="preserve"> certificado </w:t>
      </w:r>
      <w:r w:rsidRPr="009D0CB7">
        <w:t>que acredite su inscripción a una institución de educación media superior</w:t>
      </w:r>
      <w:r w:rsidR="00C96574">
        <w:t xml:space="preserve"> pública,</w:t>
      </w:r>
      <w:r w:rsidRPr="009D0CB7">
        <w:t xml:space="preserve"> que haga constar que el estudiante no cuenta con </w:t>
      </w:r>
      <w:r w:rsidR="00B9078B">
        <w:t>más de dos materias reprobadas, además de</w:t>
      </w:r>
      <w:r w:rsidR="00C96574">
        <w:t xml:space="preserve"> su promedio general; éste determina el </w:t>
      </w:r>
      <w:r w:rsidRPr="009D0CB7">
        <w:t>monto del apoyo:</w:t>
      </w:r>
    </w:p>
    <w:p w:rsidR="009D0CB7" w:rsidRPr="009D0CB7" w:rsidRDefault="009D0CB7" w:rsidP="00B9078B">
      <w:pPr>
        <w:numPr>
          <w:ilvl w:val="1"/>
          <w:numId w:val="3"/>
        </w:numPr>
        <w:jc w:val="both"/>
      </w:pPr>
      <w:r>
        <w:t>-$500.00</w:t>
      </w:r>
      <w:r w:rsidRPr="009D0CB7">
        <w:t xml:space="preserve"> Alumnos con promedio general entre 6</w:t>
      </w:r>
      <w:r>
        <w:t>0 y 7</w:t>
      </w:r>
      <w:r w:rsidRPr="009D0CB7">
        <w:t>9</w:t>
      </w:r>
    </w:p>
    <w:p w:rsidR="009D0CB7" w:rsidRPr="009D0CB7" w:rsidRDefault="009D0CB7" w:rsidP="00B9078B">
      <w:pPr>
        <w:numPr>
          <w:ilvl w:val="1"/>
          <w:numId w:val="3"/>
        </w:numPr>
        <w:jc w:val="both"/>
      </w:pPr>
      <w:r w:rsidRPr="009D0CB7">
        <w:t>-$1,000</w:t>
      </w:r>
      <w:r>
        <w:t>.00</w:t>
      </w:r>
      <w:r w:rsidRPr="009D0CB7">
        <w:t xml:space="preserve"> Alumnos con promedio general entre 8</w:t>
      </w:r>
      <w:r>
        <w:t>0</w:t>
      </w:r>
      <w:r w:rsidRPr="009D0CB7">
        <w:t xml:space="preserve"> y 10</w:t>
      </w:r>
      <w:r>
        <w:t>0</w:t>
      </w:r>
    </w:p>
    <w:p w:rsidR="009D0CB7" w:rsidRPr="009D0CB7" w:rsidRDefault="009D0CB7" w:rsidP="00B9078B">
      <w:pPr>
        <w:ind w:firstLine="708"/>
        <w:jc w:val="both"/>
        <w:rPr>
          <w:lang w:val="es-ES_tradnl"/>
        </w:rPr>
      </w:pPr>
      <w:r>
        <w:rPr>
          <w:lang w:val="es-ES_tradnl"/>
        </w:rPr>
        <w:t>-</w:t>
      </w:r>
      <w:r w:rsidRPr="009D0CB7">
        <w:rPr>
          <w:lang w:val="es-ES_tradnl"/>
        </w:rPr>
        <w:t xml:space="preserve">Los alumnos de </w:t>
      </w:r>
      <w:r w:rsidR="00C96574">
        <w:rPr>
          <w:lang w:val="es-ES_tradnl"/>
        </w:rPr>
        <w:t>primer ingreso en el nivel medio</w:t>
      </w:r>
      <w:r w:rsidRPr="009D0CB7">
        <w:rPr>
          <w:lang w:val="es-ES_tradnl"/>
        </w:rPr>
        <w:t xml:space="preserve"> superior, deberán presentar </w:t>
      </w:r>
      <w:r w:rsidR="00054AB4">
        <w:rPr>
          <w:lang w:val="es-ES_tradnl"/>
        </w:rPr>
        <w:t xml:space="preserve">copia de certificado </w:t>
      </w:r>
      <w:r w:rsidR="00C96574">
        <w:rPr>
          <w:lang w:val="es-ES_tradnl"/>
        </w:rPr>
        <w:t xml:space="preserve"> </w:t>
      </w:r>
      <w:r w:rsidR="00054AB4">
        <w:rPr>
          <w:lang w:val="es-ES_tradnl"/>
        </w:rPr>
        <w:t>d</w:t>
      </w:r>
      <w:r w:rsidR="00C96574">
        <w:rPr>
          <w:lang w:val="es-ES_tradnl"/>
        </w:rPr>
        <w:t xml:space="preserve">e </w:t>
      </w:r>
      <w:r w:rsidR="00054AB4">
        <w:rPr>
          <w:lang w:val="es-ES_tradnl"/>
        </w:rPr>
        <w:t>s</w:t>
      </w:r>
      <w:r w:rsidR="00C96574">
        <w:rPr>
          <w:lang w:val="es-ES_tradnl"/>
        </w:rPr>
        <w:t>ecundaria</w:t>
      </w:r>
    </w:p>
    <w:p w:rsidR="009D0CB7" w:rsidRDefault="009D0CB7" w:rsidP="00B9078B">
      <w:pPr>
        <w:ind w:firstLine="708"/>
        <w:jc w:val="both"/>
      </w:pPr>
      <w:r>
        <w:t>-</w:t>
      </w:r>
      <w:r w:rsidRPr="009D0CB7">
        <w:t xml:space="preserve">Comprobante de domicilio </w:t>
      </w:r>
      <w:r w:rsidR="00C96574">
        <w:rPr>
          <w:b/>
        </w:rPr>
        <w:t>en Zapopan</w:t>
      </w:r>
      <w:r w:rsidR="00C96574">
        <w:t xml:space="preserve">, con antigüedad </w:t>
      </w:r>
      <w:r w:rsidRPr="00C96574">
        <w:t>no</w:t>
      </w:r>
      <w:r w:rsidRPr="009D0CB7">
        <w:t xml:space="preserve"> mayor a 3 meses.</w:t>
      </w:r>
    </w:p>
    <w:p w:rsidR="00B9078B" w:rsidRPr="009D0CB7" w:rsidRDefault="00B9078B" w:rsidP="00B9078B">
      <w:pPr>
        <w:ind w:firstLine="708"/>
        <w:jc w:val="both"/>
      </w:pPr>
      <w:r>
        <w:t>-Formato de Registro en Línea con firma del interesado (Formato ATP-01).</w:t>
      </w:r>
    </w:p>
    <w:p w:rsidR="009D0CB7" w:rsidRDefault="009D0CB7" w:rsidP="00B9078B">
      <w:pPr>
        <w:ind w:firstLine="708"/>
        <w:jc w:val="both"/>
      </w:pPr>
      <w:r>
        <w:t>-</w:t>
      </w:r>
      <w:r w:rsidRPr="009D0CB7">
        <w:t>Carta compromiso de cumplir con el programa de conferencia</w:t>
      </w:r>
      <w:r w:rsidR="00C96574">
        <w:t>s y actividades “Por mi Ciudad” con fir</w:t>
      </w:r>
      <w:r w:rsidR="00B9078B">
        <w:t>ma del interesado (Formato ATP-02</w:t>
      </w:r>
      <w:r w:rsidR="00C96574">
        <w:t>)</w:t>
      </w:r>
      <w:r w:rsidRPr="009D0CB7">
        <w:t>.</w:t>
      </w:r>
    </w:p>
    <w:p w:rsidR="00B9078B" w:rsidRPr="009D0CB7" w:rsidRDefault="00B9078B" w:rsidP="00B9078B">
      <w:pPr>
        <w:ind w:firstLine="708"/>
        <w:jc w:val="both"/>
      </w:pPr>
      <w:r>
        <w:t>-</w:t>
      </w:r>
      <w:r w:rsidRPr="009D0CB7">
        <w:t xml:space="preserve">No contar con una beca o apoyo económico por concepto de </w:t>
      </w:r>
      <w:r>
        <w:t xml:space="preserve">prevención de deserción de los </w:t>
      </w:r>
      <w:r w:rsidRPr="009D0CB7">
        <w:t>estudios de</w:t>
      </w:r>
      <w:r>
        <w:t>l</w:t>
      </w:r>
      <w:r w:rsidRPr="009D0CB7">
        <w:t xml:space="preserve"> nivel media superior, para lo cual deberá suscribir una Carta Declaratoria, bajo protesta de decir ve</w:t>
      </w:r>
      <w:r>
        <w:t>rdad, firmada por el interesado (Formato ATP-03).</w:t>
      </w:r>
    </w:p>
    <w:p w:rsidR="009D0CB7" w:rsidRPr="009D0CB7" w:rsidRDefault="009D0CB7" w:rsidP="00B9078B">
      <w:pPr>
        <w:ind w:firstLine="708"/>
        <w:jc w:val="both"/>
      </w:pPr>
      <w:r>
        <w:t>-</w:t>
      </w:r>
      <w:r w:rsidRPr="009D0CB7">
        <w:t>Presentar CURP impresa o Copia de identificación oficial para quienes sean mayores de edad.</w:t>
      </w:r>
    </w:p>
    <w:p w:rsidR="009D0CB7" w:rsidRPr="009D0CB7" w:rsidRDefault="009D0CB7" w:rsidP="00B9078B">
      <w:pPr>
        <w:ind w:firstLine="708"/>
        <w:jc w:val="both"/>
      </w:pPr>
      <w:r>
        <w:t>-</w:t>
      </w:r>
      <w:r w:rsidRPr="009D0CB7">
        <w:t xml:space="preserve">En el caso </w:t>
      </w:r>
      <w:r w:rsidR="00B9078B">
        <w:t>de haber señalado en su registro en línea ser madre o padre,</w:t>
      </w:r>
      <w:r w:rsidRPr="009D0CB7">
        <w:t xml:space="preserve"> presentar</w:t>
      </w:r>
      <w:r w:rsidR="00B9078B">
        <w:t xml:space="preserve"> copia del</w:t>
      </w:r>
      <w:r w:rsidRPr="009D0CB7">
        <w:t xml:space="preserve"> acta de nacimiento de los hijos.</w:t>
      </w:r>
    </w:p>
    <w:p w:rsidR="009D0CB7" w:rsidRPr="009D0CB7" w:rsidRDefault="009D0CB7" w:rsidP="00B9078B">
      <w:pPr>
        <w:ind w:firstLine="708"/>
        <w:jc w:val="both"/>
      </w:pPr>
      <w:r>
        <w:lastRenderedPageBreak/>
        <w:t>-</w:t>
      </w:r>
      <w:r w:rsidRPr="009D0CB7">
        <w:t xml:space="preserve">Dos </w:t>
      </w:r>
      <w:r w:rsidR="00B9078B">
        <w:t xml:space="preserve">fotografías </w:t>
      </w:r>
      <w:r w:rsidRPr="009D0CB7">
        <w:t>tamaño credencial.</w:t>
      </w:r>
    </w:p>
    <w:p w:rsidR="009D0CB7" w:rsidRPr="009D0CB7" w:rsidRDefault="009D0CB7" w:rsidP="00B9078B">
      <w:pPr>
        <w:jc w:val="both"/>
      </w:pPr>
    </w:p>
    <w:p w:rsidR="009D0CB7" w:rsidRPr="009D0CB7" w:rsidRDefault="00D53854" w:rsidP="00B9078B">
      <w:pPr>
        <w:jc w:val="both"/>
        <w:rPr>
          <w:b/>
          <w:u w:val="single"/>
        </w:rPr>
      </w:pPr>
      <w:r>
        <w:rPr>
          <w:b/>
          <w:u w:val="single"/>
        </w:rPr>
        <w:t>CRITERIOS DE ELEGIBILIDAD</w:t>
      </w:r>
    </w:p>
    <w:p w:rsidR="009D0CB7" w:rsidRDefault="009D0CB7" w:rsidP="00B9078B">
      <w:pPr>
        <w:jc w:val="both"/>
      </w:pPr>
      <w:r w:rsidRPr="009D0CB7">
        <w:t xml:space="preserve">Se dará prioridad en la selección de beneficiarios a las personas que vivan en zonas de muy alta, alta y media marginación, así como a aquellos jóvenes que presenten tendencia a la deserción, tales como la condición de ser padres, presentar un estado civil de casados, </w:t>
      </w:r>
      <w:r w:rsidR="006E451D">
        <w:t>discapacidad,</w:t>
      </w:r>
      <w:r w:rsidR="006E451D" w:rsidRPr="009D0CB7">
        <w:t xml:space="preserve"> que</w:t>
      </w:r>
      <w:r w:rsidRPr="009D0CB7">
        <w:t xml:space="preserve"> cuenten con materias reprobadas (no más de dos), entre otras que considere el Comité Dictaminador del Programa.</w:t>
      </w:r>
    </w:p>
    <w:p w:rsidR="00D53854" w:rsidRPr="009D0CB7" w:rsidRDefault="00D53854" w:rsidP="00B9078B">
      <w:pPr>
        <w:jc w:val="both"/>
      </w:pPr>
    </w:p>
    <w:p w:rsidR="009D0CB7" w:rsidRDefault="00D53854" w:rsidP="00053DF0">
      <w:pPr>
        <w:rPr>
          <w:b/>
          <w:u w:val="single"/>
        </w:rPr>
      </w:pPr>
      <w:r>
        <w:rPr>
          <w:b/>
          <w:u w:val="single"/>
        </w:rPr>
        <w:t>VALIDACIÓN</w:t>
      </w:r>
    </w:p>
    <w:p w:rsidR="00D53854" w:rsidRDefault="00D53854" w:rsidP="00D53854">
      <w:r>
        <w:t>La validación de información proporcionada por los aspirantes preseleccionados corresponderá al trabajo colegiado entre las instituciones educativas y la Unidad del Programa “Aquí te Preparas”, quienes a través del mecanismo que se determine confirmarán que los aspirantes y beneficiarios cumplen con los requisitos establecidos en las Reglas de Operación.</w:t>
      </w:r>
    </w:p>
    <w:p w:rsidR="00D3029F" w:rsidRDefault="00D3029F" w:rsidP="00053DF0">
      <w:pPr>
        <w:rPr>
          <w:b/>
          <w:u w:val="single"/>
        </w:rPr>
      </w:pPr>
    </w:p>
    <w:p w:rsidR="00053DF0" w:rsidRPr="00053DF0" w:rsidRDefault="00D53854" w:rsidP="00053DF0">
      <w:pPr>
        <w:rPr>
          <w:b/>
          <w:u w:val="single"/>
        </w:rPr>
      </w:pPr>
      <w:r>
        <w:rPr>
          <w:b/>
          <w:u w:val="single"/>
        </w:rPr>
        <w:t>FECHAS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17"/>
      </w:tblGrid>
      <w:tr w:rsidR="00053DF0" w:rsidRPr="00053DF0" w:rsidTr="0078154C">
        <w:tc>
          <w:tcPr>
            <w:tcW w:w="4320" w:type="dxa"/>
          </w:tcPr>
          <w:p w:rsidR="00053DF0" w:rsidRPr="00053DF0" w:rsidRDefault="00053DF0" w:rsidP="00053DF0">
            <w:pPr>
              <w:spacing w:after="160" w:line="259" w:lineRule="auto"/>
            </w:pPr>
            <w:r w:rsidRPr="00054AB4">
              <w:rPr>
                <w:lang w:val="es-MX"/>
              </w:rPr>
              <w:t>Registro</w:t>
            </w:r>
            <w:r w:rsidRPr="00053DF0">
              <w:t xml:space="preserve"> en </w:t>
            </w:r>
            <w:r w:rsidRPr="00054AB4">
              <w:rPr>
                <w:lang w:val="es-MX"/>
              </w:rPr>
              <w:t>línea</w:t>
            </w:r>
          </w:p>
        </w:tc>
        <w:tc>
          <w:tcPr>
            <w:tcW w:w="4317" w:type="dxa"/>
          </w:tcPr>
          <w:p w:rsidR="00053DF0" w:rsidRPr="00053DF0" w:rsidRDefault="00053DF0" w:rsidP="00C469AF">
            <w:pPr>
              <w:spacing w:after="160" w:line="259" w:lineRule="auto"/>
              <w:rPr>
                <w:lang w:val="es-MX"/>
              </w:rPr>
            </w:pPr>
            <w:r w:rsidRPr="00053DF0">
              <w:rPr>
                <w:lang w:val="es-MX"/>
              </w:rPr>
              <w:t xml:space="preserve">Del 15 de Agosto al </w:t>
            </w:r>
            <w:r w:rsidR="00C469AF">
              <w:rPr>
                <w:lang w:val="es-MX"/>
              </w:rPr>
              <w:t>09</w:t>
            </w:r>
            <w:r w:rsidRPr="00053DF0">
              <w:rPr>
                <w:lang w:val="es-MX"/>
              </w:rPr>
              <w:t xml:space="preserve"> de Septiembre</w:t>
            </w:r>
          </w:p>
        </w:tc>
        <w:bookmarkStart w:id="0" w:name="_GoBack"/>
        <w:bookmarkEnd w:id="0"/>
      </w:tr>
      <w:tr w:rsidR="00053DF0" w:rsidRPr="00053DF0" w:rsidTr="0078154C">
        <w:tc>
          <w:tcPr>
            <w:tcW w:w="4320" w:type="dxa"/>
          </w:tcPr>
          <w:p w:rsidR="00053DF0" w:rsidRPr="00053DF0" w:rsidRDefault="00053DF0" w:rsidP="00053DF0">
            <w:pPr>
              <w:spacing w:after="160" w:line="259" w:lineRule="auto"/>
              <w:rPr>
                <w:lang w:val="es-MX"/>
              </w:rPr>
            </w:pPr>
            <w:r w:rsidRPr="00053DF0">
              <w:rPr>
                <w:lang w:val="es-MX"/>
              </w:rPr>
              <w:t>Recepción de documentos en tu plantel</w:t>
            </w:r>
          </w:p>
        </w:tc>
        <w:tc>
          <w:tcPr>
            <w:tcW w:w="4317" w:type="dxa"/>
          </w:tcPr>
          <w:p w:rsidR="00053DF0" w:rsidRPr="00053DF0" w:rsidRDefault="00053DF0" w:rsidP="00054AB4">
            <w:pPr>
              <w:spacing w:after="160" w:line="259" w:lineRule="auto"/>
              <w:rPr>
                <w:lang w:val="es-MX"/>
              </w:rPr>
            </w:pPr>
            <w:r w:rsidRPr="00053DF0">
              <w:rPr>
                <w:lang w:val="es-MX"/>
              </w:rPr>
              <w:t xml:space="preserve">Del 15 de Agosto al </w:t>
            </w:r>
            <w:r w:rsidR="00054AB4">
              <w:rPr>
                <w:lang w:val="es-MX"/>
              </w:rPr>
              <w:t>09</w:t>
            </w:r>
            <w:r w:rsidRPr="00053DF0">
              <w:rPr>
                <w:lang w:val="es-MX"/>
              </w:rPr>
              <w:t xml:space="preserve"> de Septiembre</w:t>
            </w:r>
          </w:p>
        </w:tc>
      </w:tr>
      <w:tr w:rsidR="00053DF0" w:rsidRPr="00053DF0" w:rsidTr="0078154C">
        <w:tc>
          <w:tcPr>
            <w:tcW w:w="4320" w:type="dxa"/>
          </w:tcPr>
          <w:p w:rsidR="00053DF0" w:rsidRPr="00053DF0" w:rsidRDefault="00053DF0" w:rsidP="00054AB4">
            <w:pPr>
              <w:spacing w:after="160" w:line="259" w:lineRule="auto"/>
            </w:pPr>
            <w:r w:rsidRPr="00054AB4">
              <w:rPr>
                <w:lang w:val="es-MX"/>
              </w:rPr>
              <w:t>Publicación</w:t>
            </w:r>
            <w:r w:rsidRPr="00053DF0">
              <w:t xml:space="preserve"> de </w:t>
            </w:r>
            <w:r w:rsidR="00054AB4" w:rsidRPr="00054AB4">
              <w:rPr>
                <w:lang w:val="es-MX"/>
              </w:rPr>
              <w:t>beneficiarios</w:t>
            </w:r>
          </w:p>
        </w:tc>
        <w:tc>
          <w:tcPr>
            <w:tcW w:w="4317" w:type="dxa"/>
          </w:tcPr>
          <w:p w:rsidR="00053DF0" w:rsidRPr="00053DF0" w:rsidRDefault="00053DF0" w:rsidP="00053DF0">
            <w:pPr>
              <w:spacing w:after="160" w:line="259" w:lineRule="auto"/>
            </w:pPr>
            <w:r w:rsidRPr="00053DF0">
              <w:t xml:space="preserve">18 de </w:t>
            </w:r>
            <w:r w:rsidRPr="00054AB4">
              <w:rPr>
                <w:lang w:val="es-MX"/>
              </w:rPr>
              <w:t>Octubre</w:t>
            </w:r>
          </w:p>
        </w:tc>
      </w:tr>
      <w:tr w:rsidR="00053DF0" w:rsidRPr="00053DF0" w:rsidTr="0078154C">
        <w:tc>
          <w:tcPr>
            <w:tcW w:w="4320" w:type="dxa"/>
          </w:tcPr>
          <w:p w:rsidR="00053DF0" w:rsidRPr="00053DF0" w:rsidRDefault="00053DF0" w:rsidP="00053DF0">
            <w:pPr>
              <w:spacing w:after="160" w:line="259" w:lineRule="auto"/>
            </w:pPr>
            <w:r w:rsidRPr="00054AB4">
              <w:rPr>
                <w:lang w:val="es-MX"/>
              </w:rPr>
              <w:t xml:space="preserve">Entrega </w:t>
            </w:r>
            <w:r w:rsidRPr="00053DF0">
              <w:t xml:space="preserve">de </w:t>
            </w:r>
            <w:r w:rsidRPr="00054AB4">
              <w:rPr>
                <w:lang w:val="es-MX"/>
              </w:rPr>
              <w:t>Tarjetas</w:t>
            </w:r>
          </w:p>
        </w:tc>
        <w:tc>
          <w:tcPr>
            <w:tcW w:w="4317" w:type="dxa"/>
          </w:tcPr>
          <w:p w:rsidR="00053DF0" w:rsidRPr="00053DF0" w:rsidRDefault="00D3029F" w:rsidP="00053DF0">
            <w:pPr>
              <w:spacing w:after="160" w:line="259" w:lineRule="auto"/>
              <w:rPr>
                <w:lang w:val="es-MX"/>
              </w:rPr>
            </w:pPr>
            <w:r>
              <w:rPr>
                <w:lang w:val="es-MX"/>
              </w:rPr>
              <w:t>24</w:t>
            </w:r>
            <w:r w:rsidR="00053DF0" w:rsidRPr="00053DF0">
              <w:rPr>
                <w:lang w:val="es-MX"/>
              </w:rPr>
              <w:t xml:space="preserve"> de Octubre al 04 de Noviembre</w:t>
            </w:r>
          </w:p>
        </w:tc>
      </w:tr>
    </w:tbl>
    <w:p w:rsidR="00354432" w:rsidRPr="00053DF0" w:rsidRDefault="00354432">
      <w:pPr>
        <w:rPr>
          <w:lang w:val="es-ES"/>
        </w:rPr>
      </w:pPr>
    </w:p>
    <w:sectPr w:rsidR="00354432" w:rsidRPr="00053D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A8" w:rsidRDefault="00DD72A8" w:rsidP="00D3029F">
      <w:pPr>
        <w:spacing w:after="0" w:line="240" w:lineRule="auto"/>
      </w:pPr>
      <w:r>
        <w:separator/>
      </w:r>
    </w:p>
  </w:endnote>
  <w:endnote w:type="continuationSeparator" w:id="0">
    <w:p w:rsidR="00DD72A8" w:rsidRDefault="00DD72A8" w:rsidP="00D3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54" w:rsidRDefault="00D538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874895"/>
      <w:docPartObj>
        <w:docPartGallery w:val="Page Numbers (Bottom of Page)"/>
        <w:docPartUnique/>
      </w:docPartObj>
    </w:sdtPr>
    <w:sdtEndPr/>
    <w:sdtContent>
      <w:p w:rsidR="00D53854" w:rsidRDefault="00D538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9AF" w:rsidRPr="00C469AF">
          <w:rPr>
            <w:noProof/>
            <w:lang w:val="es-ES"/>
          </w:rPr>
          <w:t>2</w:t>
        </w:r>
        <w:r>
          <w:fldChar w:fldCharType="end"/>
        </w:r>
      </w:p>
    </w:sdtContent>
  </w:sdt>
  <w:p w:rsidR="002A78A8" w:rsidRDefault="002A78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54" w:rsidRDefault="00D538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A8" w:rsidRDefault="00DD72A8" w:rsidP="00D3029F">
      <w:pPr>
        <w:spacing w:after="0" w:line="240" w:lineRule="auto"/>
      </w:pPr>
      <w:r>
        <w:separator/>
      </w:r>
    </w:p>
  </w:footnote>
  <w:footnote w:type="continuationSeparator" w:id="0">
    <w:p w:rsidR="00DD72A8" w:rsidRDefault="00DD72A8" w:rsidP="00D3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54" w:rsidRDefault="00D538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9F" w:rsidRDefault="00C469AF">
    <w:pPr>
      <w:pStyle w:val="Encabezado"/>
    </w:pPr>
    <w:sdt>
      <w:sdtPr>
        <w:rPr>
          <w:noProof/>
          <w:lang w:eastAsia="es-MX"/>
        </w:rPr>
        <w:id w:val="1466542681"/>
        <w:docPartObj>
          <w:docPartGallery w:val="Watermarks"/>
          <w:docPartUnique/>
        </w:docPartObj>
      </w:sdtPr>
      <w:sdtEndPr/>
      <w:sdtContent>
        <w:r>
          <w:rPr>
            <w:noProof/>
            <w:lang w:eastAsia="es-MX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5338892" o:spid="_x0000_s2050" type="#_x0000_t136" style="position:absolute;margin-left:0;margin-top:0;width:563.25pt;height:146.25pt;rotation:315;z-index:-251658240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20pt" string="BORRADOR"/>
              <w10:wrap anchorx="margin" anchory="margin"/>
            </v:shape>
          </w:pict>
        </w:r>
      </w:sdtContent>
    </w:sdt>
    <w:r w:rsidR="00D3029F">
      <w:rPr>
        <w:noProof/>
        <w:lang w:eastAsia="es-MX"/>
      </w:rPr>
      <w:t xml:space="preserve"> </w:t>
    </w:r>
    <w:r w:rsidR="00D3029F">
      <w:rPr>
        <w:noProof/>
        <w:lang w:eastAsia="es-MX"/>
      </w:rPr>
      <w:drawing>
        <wp:inline distT="0" distB="0" distL="0" distR="0" wp14:anchorId="6FE73897" wp14:editId="1472DF6F">
          <wp:extent cx="1703544" cy="76998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397" cy="791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029F">
      <w:rPr>
        <w:noProof/>
        <w:lang w:eastAsia="es-MX"/>
      </w:rPr>
      <w:t xml:space="preserve">                               </w:t>
    </w:r>
    <w:r w:rsidR="00D12E99">
      <w:rPr>
        <w:noProof/>
        <w:lang w:eastAsia="es-MX"/>
      </w:rPr>
      <w:t xml:space="preserve">    </w:t>
    </w:r>
    <w:r w:rsidR="00D3029F">
      <w:rPr>
        <w:noProof/>
        <w:lang w:eastAsia="es-MX"/>
      </w:rPr>
      <w:t xml:space="preserve">   </w:t>
    </w:r>
    <w:r w:rsidR="00D12E99">
      <w:rPr>
        <w:noProof/>
        <w:lang w:eastAsia="es-MX"/>
      </w:rPr>
      <w:t xml:space="preserve">    </w:t>
    </w:r>
    <w:r w:rsidR="00D3029F">
      <w:rPr>
        <w:noProof/>
        <w:lang w:eastAsia="es-MX"/>
      </w:rPr>
      <w:t xml:space="preserve">       </w:t>
    </w:r>
    <w:r w:rsidR="00BD1A89">
      <w:rPr>
        <w:noProof/>
        <w:lang w:eastAsia="es-MX"/>
      </w:rPr>
      <w:t xml:space="preserve">      </w:t>
    </w:r>
    <w:r w:rsidR="00D3029F">
      <w:rPr>
        <w:noProof/>
        <w:lang w:eastAsia="es-MX"/>
      </w:rPr>
      <w:t xml:space="preserve">    </w:t>
    </w:r>
    <w:r w:rsidR="00252A13">
      <w:rPr>
        <w:noProof/>
        <w:lang w:eastAsia="es-MX"/>
      </w:rPr>
      <w:t xml:space="preserve">      </w:t>
    </w:r>
    <w:r w:rsidR="00D3029F">
      <w:rPr>
        <w:noProof/>
        <w:lang w:eastAsia="es-MX"/>
      </w:rPr>
      <w:drawing>
        <wp:inline distT="0" distB="0" distL="0" distR="0" wp14:anchorId="15F2726E" wp14:editId="111C95EB">
          <wp:extent cx="1804087" cy="783321"/>
          <wp:effectExtent l="0" t="0" r="571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shot_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" r="4086" b="6477"/>
                  <a:stretch/>
                </pic:blipFill>
                <pic:spPr bwMode="auto">
                  <a:xfrm>
                    <a:off x="0" y="0"/>
                    <a:ext cx="1840836" cy="799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029F" w:rsidRDefault="002A78A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0B01571" wp14:editId="4E3344F3">
          <wp:simplePos x="0" y="0"/>
          <wp:positionH relativeFrom="column">
            <wp:posOffset>-987425</wp:posOffset>
          </wp:positionH>
          <wp:positionV relativeFrom="page">
            <wp:posOffset>3037205</wp:posOffset>
          </wp:positionV>
          <wp:extent cx="821055" cy="1103630"/>
          <wp:effectExtent l="0" t="0" r="0" b="127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Z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1103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54" w:rsidRDefault="00D538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B3487"/>
    <w:multiLevelType w:val="hybridMultilevel"/>
    <w:tmpl w:val="A8A8C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1336F"/>
    <w:multiLevelType w:val="multilevel"/>
    <w:tmpl w:val="E5DE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F0"/>
    <w:rsid w:val="00053DF0"/>
    <w:rsid w:val="00054AB4"/>
    <w:rsid w:val="001B78DD"/>
    <w:rsid w:val="002248B6"/>
    <w:rsid w:val="00252A13"/>
    <w:rsid w:val="002A78A8"/>
    <w:rsid w:val="003456C2"/>
    <w:rsid w:val="00354432"/>
    <w:rsid w:val="003F7333"/>
    <w:rsid w:val="005D5666"/>
    <w:rsid w:val="005F61A5"/>
    <w:rsid w:val="006E451D"/>
    <w:rsid w:val="008B494C"/>
    <w:rsid w:val="008B7C4A"/>
    <w:rsid w:val="00901C45"/>
    <w:rsid w:val="009D0CB7"/>
    <w:rsid w:val="00AC2F42"/>
    <w:rsid w:val="00B9078B"/>
    <w:rsid w:val="00BD1A89"/>
    <w:rsid w:val="00C469AF"/>
    <w:rsid w:val="00C96574"/>
    <w:rsid w:val="00D12E99"/>
    <w:rsid w:val="00D2521D"/>
    <w:rsid w:val="00D3029F"/>
    <w:rsid w:val="00D53854"/>
    <w:rsid w:val="00D85B1F"/>
    <w:rsid w:val="00DD72A8"/>
    <w:rsid w:val="00E6671B"/>
    <w:rsid w:val="00F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3DF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53DF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0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29F"/>
  </w:style>
  <w:style w:type="paragraph" w:styleId="Piedepgina">
    <w:name w:val="footer"/>
    <w:basedOn w:val="Normal"/>
    <w:link w:val="PiedepginaCar"/>
    <w:uiPriority w:val="99"/>
    <w:unhideWhenUsed/>
    <w:rsid w:val="00D30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29F"/>
  </w:style>
  <w:style w:type="character" w:styleId="Nmerodepgina">
    <w:name w:val="page number"/>
    <w:basedOn w:val="Fuentedeprrafopredeter"/>
    <w:uiPriority w:val="99"/>
    <w:unhideWhenUsed/>
    <w:rsid w:val="001B78DD"/>
  </w:style>
  <w:style w:type="paragraph" w:styleId="Prrafodelista">
    <w:name w:val="List Paragraph"/>
    <w:basedOn w:val="Normal"/>
    <w:uiPriority w:val="34"/>
    <w:qFormat/>
    <w:rsid w:val="00C965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3DF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53DF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0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29F"/>
  </w:style>
  <w:style w:type="paragraph" w:styleId="Piedepgina">
    <w:name w:val="footer"/>
    <w:basedOn w:val="Normal"/>
    <w:link w:val="PiedepginaCar"/>
    <w:uiPriority w:val="99"/>
    <w:unhideWhenUsed/>
    <w:rsid w:val="00D30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29F"/>
  </w:style>
  <w:style w:type="character" w:styleId="Nmerodepgina">
    <w:name w:val="page number"/>
    <w:basedOn w:val="Fuentedeprrafopredeter"/>
    <w:uiPriority w:val="99"/>
    <w:unhideWhenUsed/>
    <w:rsid w:val="001B78DD"/>
  </w:style>
  <w:style w:type="paragraph" w:styleId="Prrafodelista">
    <w:name w:val="List Paragraph"/>
    <w:basedOn w:val="Normal"/>
    <w:uiPriority w:val="34"/>
    <w:qFormat/>
    <w:rsid w:val="00C965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popan.gob.mx/aquiteprepara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DA49-E0D1-4B6A-B4F3-B152A148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</cp:lastModifiedBy>
  <cp:revision>4</cp:revision>
  <dcterms:created xsi:type="dcterms:W3CDTF">2016-07-23T14:04:00Z</dcterms:created>
  <dcterms:modified xsi:type="dcterms:W3CDTF">2016-07-26T17:41:00Z</dcterms:modified>
</cp:coreProperties>
</file>